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71656" w14:textId="77777777" w:rsidR="0054306B" w:rsidRPr="00B50A64" w:rsidRDefault="0054306B" w:rsidP="0054306B">
      <w:pPr>
        <w:rPr>
          <w:b/>
        </w:rPr>
      </w:pPr>
      <w:r w:rsidRPr="00B50A64">
        <w:rPr>
          <w:b/>
        </w:rPr>
        <w:t>Details on Young Living’s Testing</w:t>
      </w:r>
      <w:r w:rsidR="00500FAD">
        <w:rPr>
          <w:b/>
        </w:rPr>
        <w:t xml:space="preserve"> of Cinnamon Bark</w:t>
      </w:r>
    </w:p>
    <w:p w14:paraId="1120B983" w14:textId="02C745A1" w:rsidR="00B50A64" w:rsidRDefault="00B50A64" w:rsidP="00B50A64">
      <w:pPr>
        <w:pStyle w:val="ListParagraph"/>
        <w:numPr>
          <w:ilvl w:val="0"/>
          <w:numId w:val="2"/>
        </w:numPr>
      </w:pPr>
      <w:r>
        <w:t>Young Living’s Research and Development team reproduced the GC</w:t>
      </w:r>
      <w:r w:rsidR="00F20083">
        <w:t>-</w:t>
      </w:r>
      <w:r w:rsidR="0054306B">
        <w:t xml:space="preserve">MS analysis </w:t>
      </w:r>
      <w:r w:rsidR="0054306B" w:rsidRPr="00F67907">
        <w:t>on the</w:t>
      </w:r>
      <w:r>
        <w:t xml:space="preserve"> C</w:t>
      </w:r>
      <w:r w:rsidRPr="00F67907">
        <w:t>i</w:t>
      </w:r>
      <w:r>
        <w:t>nnamon Bark essential oil</w:t>
      </w:r>
      <w:r w:rsidR="0054306B" w:rsidRPr="00F67907">
        <w:t xml:space="preserve"> lot</w:t>
      </w:r>
      <w:r>
        <w:t xml:space="preserve"> #15B10032 </w:t>
      </w:r>
      <w:r w:rsidR="0054306B">
        <w:t xml:space="preserve">specified in the Facebook post in question.  </w:t>
      </w:r>
    </w:p>
    <w:p w14:paraId="2F798905" w14:textId="77777777" w:rsidR="00500FAD" w:rsidRDefault="00B50A64" w:rsidP="00500FAD">
      <w:pPr>
        <w:pStyle w:val="ListParagraph"/>
        <w:numPr>
          <w:ilvl w:val="0"/>
          <w:numId w:val="2"/>
        </w:numPr>
      </w:pPr>
      <w:r>
        <w:t>In addition, Young Living</w:t>
      </w:r>
      <w:r w:rsidR="0054306B">
        <w:t xml:space="preserve"> tested </w:t>
      </w:r>
      <w:r w:rsidR="00500FAD">
        <w:t xml:space="preserve">two other lots. </w:t>
      </w:r>
    </w:p>
    <w:p w14:paraId="2705B6C1" w14:textId="77777777" w:rsidR="00B50A64" w:rsidRDefault="0054306B" w:rsidP="00500FAD">
      <w:pPr>
        <w:pStyle w:val="ListParagraph"/>
        <w:numPr>
          <w:ilvl w:val="0"/>
          <w:numId w:val="2"/>
        </w:numPr>
      </w:pPr>
      <w:r>
        <w:t>Each lot was tested in triplicate.</w:t>
      </w:r>
    </w:p>
    <w:p w14:paraId="2140D318" w14:textId="77777777" w:rsidR="00B50A64" w:rsidRDefault="0054306B" w:rsidP="00B50A64">
      <w:pPr>
        <w:pStyle w:val="ListParagraph"/>
        <w:numPr>
          <w:ilvl w:val="0"/>
          <w:numId w:val="2"/>
        </w:numPr>
      </w:pPr>
      <w:r>
        <w:t>Consistent with pharmaceutical Good Manufacturing Practices (GMPs), solvent blanks were run before and after each test sample to prevent contamination between samples.  In addition to the basic anal</w:t>
      </w:r>
      <w:r w:rsidR="00B50A64">
        <w:t>ysis described in the Facebook post, Young Living</w:t>
      </w:r>
      <w:r>
        <w:t xml:space="preserve"> employed a number of techniques</w:t>
      </w:r>
      <w:r w:rsidR="00B50A64">
        <w:t>, including full-</w:t>
      </w:r>
      <w:r>
        <w:t xml:space="preserve">scan monitoring, retention index, retention time, and selected ion monitoring.  </w:t>
      </w:r>
    </w:p>
    <w:p w14:paraId="4EEF1669" w14:textId="77777777" w:rsidR="0054306B" w:rsidRDefault="0054306B" w:rsidP="00B50A64">
      <w:pPr>
        <w:pStyle w:val="ListParagraph"/>
        <w:numPr>
          <w:ilvl w:val="0"/>
          <w:numId w:val="2"/>
        </w:numPr>
      </w:pPr>
      <w:r w:rsidRPr="00B50A64">
        <w:rPr>
          <w:b/>
        </w:rPr>
        <w:t>All chromatograms from each of the three lot</w:t>
      </w:r>
      <w:bookmarkStart w:id="0" w:name="_GoBack"/>
      <w:bookmarkEnd w:id="0"/>
      <w:r w:rsidRPr="00B50A64">
        <w:rPr>
          <w:b/>
        </w:rPr>
        <w:t>s were virtually identical, with no evidence of synthetic materials in any of</w:t>
      </w:r>
      <w:r w:rsidR="00B50A64">
        <w:rPr>
          <w:b/>
        </w:rPr>
        <w:t xml:space="preserve"> the samples.</w:t>
      </w:r>
      <w:r>
        <w:t xml:space="preserve"> A chromatogram from the lot in question is shown below.</w:t>
      </w:r>
    </w:p>
    <w:p w14:paraId="453B9A0E" w14:textId="77777777" w:rsidR="0054306B" w:rsidRDefault="0054306B" w:rsidP="00B50A64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75C91A" wp14:editId="26B0C496">
            <wp:simplePos x="0" y="0"/>
            <wp:positionH relativeFrom="margin">
              <wp:align>center</wp:align>
            </wp:positionH>
            <wp:positionV relativeFrom="paragraph">
              <wp:posOffset>356235</wp:posOffset>
            </wp:positionV>
            <wp:extent cx="4707890" cy="2752725"/>
            <wp:effectExtent l="0" t="0" r="0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890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91D1BF" w14:textId="77777777" w:rsidR="0054306B" w:rsidRDefault="0054306B" w:rsidP="00B50A64">
      <w:pPr>
        <w:ind w:left="360"/>
      </w:pPr>
    </w:p>
    <w:p w14:paraId="67284AE0" w14:textId="77777777" w:rsidR="00B50A64" w:rsidRDefault="0054306B" w:rsidP="00B50A64">
      <w:pPr>
        <w:pStyle w:val="ListParagraph"/>
        <w:numPr>
          <w:ilvl w:val="0"/>
          <w:numId w:val="3"/>
        </w:numPr>
      </w:pPr>
      <w:r>
        <w:t>Figure 1:  Chrom</w:t>
      </w:r>
      <w:r w:rsidR="00B50A64">
        <w:t>atogram (Total Ion Current) of Cinnamon B</w:t>
      </w:r>
      <w:r>
        <w:t xml:space="preserve">ark lot </w:t>
      </w:r>
      <w:r w:rsidR="00B50A64">
        <w:t>#</w:t>
      </w:r>
      <w:r>
        <w:t>15B10032</w:t>
      </w:r>
    </w:p>
    <w:p w14:paraId="0FCD5FF3" w14:textId="0E3CD723" w:rsidR="0054306B" w:rsidRDefault="00500FAD" w:rsidP="00B50A64">
      <w:pPr>
        <w:pStyle w:val="ListParagraph"/>
        <w:numPr>
          <w:ilvl w:val="0"/>
          <w:numId w:val="3"/>
        </w:numPr>
      </w:pPr>
      <w:r>
        <w:t>A claim was made on Facebook</w:t>
      </w:r>
      <w:r w:rsidR="0054306B">
        <w:t xml:space="preserve"> that this particular lot was contaminated with synthetic linalool and synthetic cinna</w:t>
      </w:r>
      <w:r w:rsidR="00B50A64">
        <w:t>mic aldehyde.</w:t>
      </w:r>
      <w:r w:rsidR="0054306B">
        <w:t xml:space="preserve"> In the Facebook post, </w:t>
      </w:r>
      <w:r>
        <w:t xml:space="preserve">the </w:t>
      </w:r>
      <w:r w:rsidR="00F15224">
        <w:t>competitor</w:t>
      </w:r>
      <w:r>
        <w:t xml:space="preserve"> </w:t>
      </w:r>
      <w:r w:rsidR="0054306B">
        <w:t xml:space="preserve">claimed that α-linalool, plinol, 2-propenyl phenol, and phenylpentadienal are chemical markers for synthetic ingredients.  </w:t>
      </w:r>
      <w:r>
        <w:t xml:space="preserve">The </w:t>
      </w:r>
      <w:r w:rsidR="00947BA3">
        <w:t>competitor</w:t>
      </w:r>
      <w:r>
        <w:t xml:space="preserve"> </w:t>
      </w:r>
      <w:r w:rsidR="0054306B">
        <w:t xml:space="preserve">also claimed that BHT (a foreign synthetic compound) was found in the sample.  </w:t>
      </w:r>
    </w:p>
    <w:p w14:paraId="54E6A852" w14:textId="5E62F6FA" w:rsidR="0054306B" w:rsidRDefault="0054306B" w:rsidP="0054306B">
      <w:r>
        <w:t>Ou</w:t>
      </w:r>
      <w:r w:rsidR="00B50A64">
        <w:t>r testing did not detect</w:t>
      </w:r>
      <w:r>
        <w:t xml:space="preserve"> the presence of any of </w:t>
      </w:r>
      <w:r w:rsidR="00F242C5">
        <w:t xml:space="preserve">the compounds </w:t>
      </w:r>
      <w:r w:rsidR="00500FAD">
        <w:t xml:space="preserve">the Facebook </w:t>
      </w:r>
      <w:r w:rsidR="00F15224">
        <w:t>competitor</w:t>
      </w:r>
      <w:r w:rsidR="00500FAD">
        <w:t xml:space="preserve"> </w:t>
      </w:r>
      <w:r w:rsidR="00F242C5">
        <w:t>claimed</w:t>
      </w:r>
      <w:r>
        <w:t xml:space="preserve"> to be markers of synthetic material, with the one exception of plinol, which was detected by both </w:t>
      </w:r>
      <w:r w:rsidR="00500FAD">
        <w:lastRenderedPageBreak/>
        <w:t xml:space="preserve">the </w:t>
      </w:r>
      <w:r w:rsidR="00947BA3">
        <w:t>competitor</w:t>
      </w:r>
      <w:r w:rsidR="00500FAD">
        <w:t xml:space="preserve"> </w:t>
      </w:r>
      <w:r>
        <w:t xml:space="preserve">and </w:t>
      </w:r>
      <w:r w:rsidR="00B50A64">
        <w:t>Young Living.</w:t>
      </w:r>
      <w:r>
        <w:t xml:space="preserve"> However, plinol is a naturally occurring terpenoid</w:t>
      </w:r>
      <w:r w:rsidR="00B50A64">
        <w:t xml:space="preserve">, as reported in peer </w:t>
      </w:r>
      <w:r>
        <w:t>reviewed scientific literature.</w:t>
      </w:r>
      <w:r>
        <w:rPr>
          <w:rStyle w:val="FootnoteReference"/>
        </w:rPr>
        <w:footnoteReference w:id="1"/>
      </w:r>
      <w:r w:rsidRPr="0034327C">
        <w:rPr>
          <w:rStyle w:val="FootnoteReference"/>
        </w:rPr>
        <w:t xml:space="preserve"> </w:t>
      </w:r>
    </w:p>
    <w:p w14:paraId="2FD430B9" w14:textId="2D9218B1" w:rsidR="0054306B" w:rsidRDefault="00B50A64" w:rsidP="0054306B">
      <w:r>
        <w:t>Additionally, we had</w:t>
      </w:r>
      <w:r w:rsidR="0054306B">
        <w:t xml:space="preserve"> an independent lab based in Franc</w:t>
      </w:r>
      <w:r>
        <w:t>e test the same sample. The results from that lab’s GC</w:t>
      </w:r>
      <w:r w:rsidR="00F20083">
        <w:t>-</w:t>
      </w:r>
      <w:r w:rsidR="0054306B">
        <w:t xml:space="preserve">MS analysis confirmed our own analyses.  </w:t>
      </w:r>
    </w:p>
    <w:p w14:paraId="7A5E085D" w14:textId="77777777" w:rsidR="0054306B" w:rsidRDefault="0054306B" w:rsidP="0054306B">
      <w:r>
        <w:t xml:space="preserve">As the </w:t>
      </w:r>
      <w:r w:rsidR="00B50A64">
        <w:t xml:space="preserve">world </w:t>
      </w:r>
      <w:r>
        <w:t>leader in essential oils, Young Living invests signi</w:t>
      </w:r>
      <w:r w:rsidR="00B50A64">
        <w:t>ficantly in quality assurance. Our Research and Development</w:t>
      </w:r>
      <w:r>
        <w:t xml:space="preserve"> team has more than 180 years of combined experience in analytical chemistry. We are committed to quality and purity and to providing the best products possible to our customers.</w:t>
      </w:r>
    </w:p>
    <w:p w14:paraId="0473CBDA" w14:textId="77777777" w:rsidR="0054306B" w:rsidRDefault="0054306B" w:rsidP="0054306B"/>
    <w:p w14:paraId="69602B9B" w14:textId="77777777" w:rsidR="00510CD3" w:rsidRDefault="00510CD3"/>
    <w:sectPr w:rsidR="00510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4DDDB" w14:textId="77777777" w:rsidR="00ED733A" w:rsidRDefault="00ED733A" w:rsidP="0054306B">
      <w:pPr>
        <w:spacing w:after="0" w:line="240" w:lineRule="auto"/>
      </w:pPr>
      <w:r>
        <w:separator/>
      </w:r>
    </w:p>
  </w:endnote>
  <w:endnote w:type="continuationSeparator" w:id="0">
    <w:p w14:paraId="2B797E5B" w14:textId="77777777" w:rsidR="00ED733A" w:rsidRDefault="00ED733A" w:rsidP="0054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39179" w14:textId="77777777" w:rsidR="00ED733A" w:rsidRDefault="00ED733A" w:rsidP="0054306B">
      <w:pPr>
        <w:spacing w:after="0" w:line="240" w:lineRule="auto"/>
      </w:pPr>
      <w:r>
        <w:separator/>
      </w:r>
    </w:p>
  </w:footnote>
  <w:footnote w:type="continuationSeparator" w:id="0">
    <w:p w14:paraId="44DE71FD" w14:textId="77777777" w:rsidR="00ED733A" w:rsidRDefault="00ED733A" w:rsidP="0054306B">
      <w:pPr>
        <w:spacing w:after="0" w:line="240" w:lineRule="auto"/>
      </w:pPr>
      <w:r>
        <w:continuationSeparator/>
      </w:r>
    </w:p>
  </w:footnote>
  <w:footnote w:id="1">
    <w:p w14:paraId="2BA1AD15" w14:textId="77777777" w:rsidR="0054306B" w:rsidRDefault="0054306B" w:rsidP="0054306B">
      <w:pPr>
        <w:pStyle w:val="FootnoteText"/>
      </w:pPr>
      <w:r>
        <w:rPr>
          <w:rStyle w:val="FootnoteReference"/>
        </w:rPr>
        <w:footnoteRef/>
      </w:r>
      <w:r>
        <w:t xml:space="preserve"> Rocha et al., </w:t>
      </w:r>
      <w:r w:rsidRPr="00EC255B">
        <w:rPr>
          <w:i/>
        </w:rPr>
        <w:t>Comprehensive two-dimensional gas chromatography with time of flight mass spectrometry of monoterpenoids as a powerful tool for grape origin traceability</w:t>
      </w:r>
      <w:r>
        <w:t>, J. Chromatography A, 1162 (2007) 292-299.</w:t>
      </w:r>
    </w:p>
    <w:p w14:paraId="7479CD87" w14:textId="77777777" w:rsidR="0054306B" w:rsidRDefault="0054306B" w:rsidP="0054306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86CAE"/>
    <w:multiLevelType w:val="hybridMultilevel"/>
    <w:tmpl w:val="1AFE0AD8"/>
    <w:lvl w:ilvl="0" w:tplc="A5B0C6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965E4"/>
    <w:multiLevelType w:val="hybridMultilevel"/>
    <w:tmpl w:val="6DB4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00472"/>
    <w:multiLevelType w:val="hybridMultilevel"/>
    <w:tmpl w:val="4CD63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6B"/>
    <w:rsid w:val="00141624"/>
    <w:rsid w:val="0023256F"/>
    <w:rsid w:val="00500FAD"/>
    <w:rsid w:val="005100A4"/>
    <w:rsid w:val="00510CD3"/>
    <w:rsid w:val="0054306B"/>
    <w:rsid w:val="00754975"/>
    <w:rsid w:val="00947BA3"/>
    <w:rsid w:val="00AC3CEE"/>
    <w:rsid w:val="00B50A64"/>
    <w:rsid w:val="00C95B5C"/>
    <w:rsid w:val="00ED733A"/>
    <w:rsid w:val="00F15224"/>
    <w:rsid w:val="00F20083"/>
    <w:rsid w:val="00F242C5"/>
    <w:rsid w:val="00FF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E7869"/>
  <w14:defaultImageDpi w14:val="300"/>
  <w15:docId w15:val="{95810CB1-A7CD-44A8-9CE2-9D3E5D6D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06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06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430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306B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306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43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06B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430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06B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F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FAD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41343-E4D4-FA41-AE91-177EF5C7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Living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Neipp</dc:creator>
  <cp:keywords/>
  <dc:description/>
  <cp:lastModifiedBy>Jamie Kaneko</cp:lastModifiedBy>
  <cp:revision>3</cp:revision>
  <dcterms:created xsi:type="dcterms:W3CDTF">2016-03-16T19:11:00Z</dcterms:created>
  <dcterms:modified xsi:type="dcterms:W3CDTF">2016-03-16T19:11:00Z</dcterms:modified>
</cp:coreProperties>
</file>